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781C7" w14:textId="29F84881" w:rsidR="00655D00" w:rsidRPr="00923D7A" w:rsidRDefault="007174F9" w:rsidP="00DE75DE">
      <w:pPr>
        <w:spacing w:after="490" w:line="216" w:lineRule="auto"/>
        <w:ind w:left="1899" w:right="1695" w:hanging="238"/>
        <w:jc w:val="left"/>
        <w:rPr>
          <w:lang w:val="es-ES"/>
        </w:rPr>
      </w:pPr>
      <w:bookmarkStart w:id="0" w:name="_GoBack"/>
      <w:bookmarkEnd w:id="0"/>
      <w:r w:rsidRPr="00923D7A">
        <w:rPr>
          <w:sz w:val="34"/>
          <w:lang w:val="es-ES"/>
        </w:rPr>
        <w:t>Informe de Auditoría de Cuentas Anuales emitido por un Auditor Independiente</w:t>
      </w:r>
    </w:p>
    <w:p w14:paraId="66EA85FC" w14:textId="2DA82FCD" w:rsidR="00655D00" w:rsidRPr="00923D7A" w:rsidRDefault="007174F9">
      <w:pPr>
        <w:spacing w:after="576" w:line="259" w:lineRule="auto"/>
        <w:ind w:left="115" w:firstLine="0"/>
        <w:jc w:val="left"/>
        <w:rPr>
          <w:lang w:val="es-ES"/>
        </w:rPr>
      </w:pPr>
      <w:r w:rsidRPr="00923D7A">
        <w:rPr>
          <w:sz w:val="26"/>
          <w:lang w:val="es-ES"/>
        </w:rPr>
        <w:t>A los Accionistas de Alimentos y Aceites, S.A., S.M.E.</w:t>
      </w:r>
      <w:r w:rsidR="00923D7A" w:rsidRPr="003454F0">
        <w:rPr>
          <w:noProof/>
          <w:lang w:val="es-ES" w:eastAsia="es-ES"/>
        </w:rPr>
        <w:drawing>
          <wp:inline distT="0" distB="0" distL="0" distR="0" wp14:anchorId="691E21B2" wp14:editId="7500757D">
            <wp:extent cx="9525" cy="9525"/>
            <wp:effectExtent l="0" t="0" r="0" b="0"/>
            <wp:docPr id="38" name="Picture 2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E22F474" w14:textId="77777777" w:rsidR="00655D00" w:rsidRPr="00E745C8" w:rsidRDefault="007174F9">
      <w:pPr>
        <w:ind w:left="86" w:right="1142"/>
        <w:rPr>
          <w:rFonts w:asciiTheme="minorHAnsi" w:hAnsiTheme="minorHAnsi" w:cstheme="minorHAnsi"/>
          <w:i/>
          <w:iCs/>
          <w:lang w:val="es-ES"/>
        </w:rPr>
      </w:pPr>
      <w:bookmarkStart w:id="1" w:name="_Hlk77765973"/>
      <w:r w:rsidRPr="00E745C8">
        <w:rPr>
          <w:rFonts w:asciiTheme="minorHAnsi" w:hAnsiTheme="minorHAnsi" w:cstheme="minorHAnsi"/>
          <w:i/>
          <w:iCs/>
          <w:lang w:val="es-ES"/>
        </w:rPr>
        <w:t>Opinión</w:t>
      </w:r>
    </w:p>
    <w:bookmarkEnd w:id="1"/>
    <w:p w14:paraId="2E08F32A" w14:textId="379574E6" w:rsidR="00655D00" w:rsidRPr="00E745C8" w:rsidRDefault="007174F9">
      <w:pPr>
        <w:ind w:left="86" w:right="1142"/>
        <w:rPr>
          <w:rFonts w:asciiTheme="minorHAnsi" w:hAnsiTheme="minorHAnsi" w:cstheme="minorHAnsi"/>
          <w:lang w:val="es-ES"/>
        </w:rPr>
      </w:pPr>
      <w:r w:rsidRPr="00E745C8">
        <w:rPr>
          <w:rFonts w:asciiTheme="minorHAnsi" w:hAnsiTheme="minorHAnsi" w:cstheme="minorHAnsi"/>
          <w:lang w:val="es-ES"/>
        </w:rPr>
        <w:t>Hemos auditado las cuentas anuales de Alimentos y Aceites, S.A., S.M.E. (la Entidad), que comprenden el balance a 31 de diciembre de 20</w:t>
      </w:r>
      <w:r w:rsidR="00B90249">
        <w:rPr>
          <w:rFonts w:asciiTheme="minorHAnsi" w:hAnsiTheme="minorHAnsi" w:cstheme="minorHAnsi"/>
          <w:lang w:val="es-ES"/>
        </w:rPr>
        <w:t>20</w:t>
      </w:r>
      <w:r w:rsidRPr="00E745C8">
        <w:rPr>
          <w:rFonts w:asciiTheme="minorHAnsi" w:hAnsiTheme="minorHAnsi" w:cstheme="minorHAnsi"/>
          <w:lang w:val="es-ES"/>
        </w:rPr>
        <w:t xml:space="preserve">, la cuenta de pérdidas y ganancias, el estado </w:t>
      </w:r>
      <w:r w:rsidR="00923D7A" w:rsidRPr="00E745C8">
        <w:rPr>
          <w:rFonts w:asciiTheme="minorHAnsi" w:hAnsiTheme="minorHAnsi" w:cstheme="minorHAnsi"/>
          <w:noProof/>
          <w:lang w:val="es-ES" w:eastAsia="es-ES"/>
        </w:rPr>
        <w:drawing>
          <wp:inline distT="0" distB="0" distL="0" distR="0" wp14:anchorId="43FF920A" wp14:editId="79CD8D53">
            <wp:extent cx="9525" cy="9525"/>
            <wp:effectExtent l="0" t="0" r="0" b="0"/>
            <wp:docPr id="39"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45C8">
        <w:rPr>
          <w:rFonts w:asciiTheme="minorHAnsi" w:hAnsiTheme="minorHAnsi" w:cstheme="minorHAnsi"/>
          <w:lang w:val="es-ES"/>
        </w:rPr>
        <w:t>de cambios en el patrimonio neto, el estado de flujos de efectivo y la memoria correspondientes al ejercicio terminado en dicha fecha.</w:t>
      </w:r>
    </w:p>
    <w:p w14:paraId="286550C0" w14:textId="2BDFDE64" w:rsidR="00655D00" w:rsidRPr="00E745C8" w:rsidRDefault="007174F9">
      <w:pPr>
        <w:spacing w:after="482"/>
        <w:ind w:left="86" w:right="1142"/>
        <w:rPr>
          <w:rFonts w:asciiTheme="minorHAnsi" w:hAnsiTheme="minorHAnsi" w:cstheme="minorHAnsi"/>
          <w:lang w:val="es-ES"/>
        </w:rPr>
      </w:pPr>
      <w:r w:rsidRPr="00E745C8">
        <w:rPr>
          <w:rFonts w:asciiTheme="minorHAnsi" w:hAnsiTheme="minorHAnsi" w:cstheme="minorHAnsi"/>
          <w:lang w:val="es-ES"/>
        </w:rPr>
        <w:t>En nuestra opinión, las cuentas anuales adjuntas expresan, en todos los aspectos significativos</w:t>
      </w:r>
      <w:r w:rsidR="00333D62" w:rsidRPr="00E745C8">
        <w:rPr>
          <w:rFonts w:asciiTheme="minorHAnsi" w:hAnsiTheme="minorHAnsi" w:cstheme="minorHAnsi"/>
          <w:lang w:val="es-ES"/>
        </w:rPr>
        <w:t>,</w:t>
      </w:r>
      <w:r w:rsidRPr="00E745C8">
        <w:rPr>
          <w:rFonts w:asciiTheme="minorHAnsi" w:hAnsiTheme="minorHAnsi" w:cstheme="minorHAnsi"/>
          <w:lang w:val="es-ES"/>
        </w:rPr>
        <w:t xml:space="preserve"> la imagen fiel del patrimonio y de la situación financiera de la Entidad a 31 de diciembre de 20</w:t>
      </w:r>
      <w:r w:rsidR="00B90249">
        <w:rPr>
          <w:rFonts w:asciiTheme="minorHAnsi" w:hAnsiTheme="minorHAnsi" w:cstheme="minorHAnsi"/>
          <w:lang w:val="es-ES"/>
        </w:rPr>
        <w:t>20</w:t>
      </w:r>
      <w:r w:rsidRPr="00E745C8">
        <w:rPr>
          <w:rFonts w:asciiTheme="minorHAnsi" w:hAnsiTheme="minorHAnsi" w:cstheme="minorHAnsi"/>
          <w:lang w:val="es-ES"/>
        </w:rPr>
        <w:t>, así como de sus resultados y flujos de efectivo correspondientes al ejercicio terminado en dicha fecha, de conformidad con el marco normativo de información financiera que resulta de aplicación (que se identifica en la nota 2 de la memoria) y, en particular, con los principios y criterios contables contenidos en el mismo.</w:t>
      </w:r>
    </w:p>
    <w:p w14:paraId="51D79BF5" w14:textId="77777777" w:rsidR="00655D00" w:rsidRPr="00E745C8" w:rsidRDefault="007174F9">
      <w:pPr>
        <w:ind w:left="86" w:right="1142"/>
        <w:rPr>
          <w:rFonts w:asciiTheme="minorHAnsi" w:hAnsiTheme="minorHAnsi" w:cstheme="minorHAnsi"/>
          <w:i/>
          <w:iCs/>
          <w:lang w:val="es-ES"/>
        </w:rPr>
      </w:pPr>
      <w:bookmarkStart w:id="2" w:name="_Hlk77765967"/>
      <w:r w:rsidRPr="00E745C8">
        <w:rPr>
          <w:rFonts w:asciiTheme="minorHAnsi" w:hAnsiTheme="minorHAnsi" w:cstheme="minorHAnsi"/>
          <w:i/>
          <w:iCs/>
          <w:lang w:val="es-ES"/>
        </w:rPr>
        <w:t>Fundamento de la opinión</w:t>
      </w:r>
    </w:p>
    <w:bookmarkEnd w:id="2"/>
    <w:p w14:paraId="5786E769" w14:textId="4A479E5D" w:rsidR="00655D00" w:rsidRPr="00E745C8" w:rsidRDefault="00923D7A">
      <w:pPr>
        <w:ind w:left="86" w:right="1142"/>
        <w:rPr>
          <w:rFonts w:asciiTheme="minorHAnsi" w:hAnsiTheme="minorHAnsi" w:cstheme="minorHAnsi"/>
          <w:lang w:val="es-ES"/>
        </w:rPr>
      </w:pPr>
      <w:r w:rsidRPr="00E745C8">
        <w:rPr>
          <w:rFonts w:asciiTheme="minorHAnsi" w:hAnsiTheme="minorHAnsi" w:cstheme="minorHAnsi"/>
          <w:noProof/>
          <w:lang w:val="es-ES" w:eastAsia="es-ES"/>
        </w:rPr>
        <w:drawing>
          <wp:anchor distT="0" distB="0" distL="114300" distR="114300" simplePos="0" relativeHeight="251655680" behindDoc="0" locked="0" layoutInCell="1" allowOverlap="0" wp14:anchorId="467771A2" wp14:editId="61834325">
            <wp:simplePos x="0" y="0"/>
            <wp:positionH relativeFrom="page">
              <wp:posOffset>7191375</wp:posOffset>
            </wp:positionH>
            <wp:positionV relativeFrom="page">
              <wp:posOffset>10043160</wp:posOffset>
            </wp:positionV>
            <wp:extent cx="3175" cy="18415"/>
            <wp:effectExtent l="0" t="0" r="0" b="0"/>
            <wp:wrapSquare wrapText="bothSides"/>
            <wp:docPr id="48"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5C8">
        <w:rPr>
          <w:rFonts w:asciiTheme="minorHAnsi" w:hAnsiTheme="minorHAnsi" w:cstheme="minorHAnsi"/>
          <w:noProof/>
          <w:lang w:val="es-ES" w:eastAsia="es-ES"/>
        </w:rPr>
        <w:drawing>
          <wp:anchor distT="0" distB="0" distL="114300" distR="114300" simplePos="0" relativeHeight="251656704" behindDoc="0" locked="0" layoutInCell="1" allowOverlap="0" wp14:anchorId="6F4F2D50" wp14:editId="2CECD65F">
            <wp:simplePos x="0" y="0"/>
            <wp:positionH relativeFrom="page">
              <wp:posOffset>7191375</wp:posOffset>
            </wp:positionH>
            <wp:positionV relativeFrom="page">
              <wp:posOffset>10085705</wp:posOffset>
            </wp:positionV>
            <wp:extent cx="3175" cy="3175"/>
            <wp:effectExtent l="0" t="0" r="0" b="0"/>
            <wp:wrapSquare wrapText="bothSides"/>
            <wp:docPr id="2"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74F9" w:rsidRPr="00E745C8">
        <w:rPr>
          <w:rFonts w:asciiTheme="minorHAnsi" w:hAnsiTheme="minorHAnsi" w:cstheme="minorHAnsi"/>
          <w:lang w:val="es-ES"/>
        </w:rPr>
        <w:t xml:space="preserve">Hemos llevado a cabo nuestra auditoría de conformidad con la normativa reguladora de la actividad de auditoría de cuentas vigente en España. Nuestras responsabilidades de acuerdo </w:t>
      </w:r>
      <w:r w:rsidRPr="00E745C8">
        <w:rPr>
          <w:rFonts w:asciiTheme="minorHAnsi" w:hAnsiTheme="minorHAnsi" w:cstheme="minorHAnsi"/>
          <w:noProof/>
          <w:lang w:val="es-ES" w:eastAsia="es-ES"/>
        </w:rPr>
        <w:drawing>
          <wp:inline distT="0" distB="0" distL="0" distR="0" wp14:anchorId="112448F3" wp14:editId="6E188772">
            <wp:extent cx="9525" cy="9525"/>
            <wp:effectExtent l="0" t="0" r="0" b="0"/>
            <wp:docPr id="41"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174F9" w:rsidRPr="00E745C8">
        <w:rPr>
          <w:rFonts w:asciiTheme="minorHAnsi" w:hAnsiTheme="minorHAnsi" w:cstheme="minorHAnsi"/>
          <w:lang w:val="es-ES"/>
        </w:rPr>
        <w:t xml:space="preserve">con dichas normas se describen más adelante en la sección </w:t>
      </w:r>
      <w:r w:rsidR="007174F9" w:rsidRPr="00E745C8">
        <w:rPr>
          <w:rFonts w:asciiTheme="minorHAnsi" w:hAnsiTheme="minorHAnsi" w:cstheme="minorHAnsi"/>
          <w:i/>
          <w:iCs/>
          <w:lang w:val="es-ES"/>
        </w:rPr>
        <w:t>Responsabilidades del auditor en relación con la auditoría de las cuentas anuales</w:t>
      </w:r>
      <w:r w:rsidR="007174F9" w:rsidRPr="00E745C8">
        <w:rPr>
          <w:rFonts w:asciiTheme="minorHAnsi" w:hAnsiTheme="minorHAnsi" w:cstheme="minorHAnsi"/>
          <w:lang w:val="es-ES"/>
        </w:rPr>
        <w:t xml:space="preserve"> de nuestro informe.</w:t>
      </w:r>
      <w:r w:rsidRPr="00E745C8">
        <w:rPr>
          <w:rFonts w:asciiTheme="minorHAnsi" w:hAnsiTheme="minorHAnsi" w:cstheme="minorHAnsi"/>
          <w:noProof/>
          <w:lang w:val="es-ES" w:eastAsia="es-ES"/>
        </w:rPr>
        <w:drawing>
          <wp:inline distT="0" distB="0" distL="0" distR="0" wp14:anchorId="380F5C75" wp14:editId="583EEBE9">
            <wp:extent cx="9525" cy="9525"/>
            <wp:effectExtent l="0" t="0" r="0" b="0"/>
            <wp:docPr id="42"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D688614" w14:textId="6118B50C" w:rsidR="00655D00" w:rsidRPr="00E745C8" w:rsidRDefault="007174F9">
      <w:pPr>
        <w:ind w:left="86" w:right="1142"/>
        <w:rPr>
          <w:rFonts w:asciiTheme="minorHAnsi" w:hAnsiTheme="minorHAnsi" w:cstheme="minorHAnsi"/>
          <w:lang w:val="es-ES"/>
        </w:rPr>
      </w:pPr>
      <w:r w:rsidRPr="00E745C8">
        <w:rPr>
          <w:rFonts w:asciiTheme="minorHAnsi" w:hAnsiTheme="minorHAnsi" w:cstheme="minorHAnsi"/>
          <w:lang w:val="es-ES"/>
        </w:rPr>
        <w:t xml:space="preserve">Somos independientes de la Entidad de conformidad con los requerimientos de ética, incluidos los de independencia, que son aplicables a nuestra auditoría de las cuentas anuales en España </w:t>
      </w:r>
      <w:r w:rsidR="00923D7A" w:rsidRPr="00E745C8">
        <w:rPr>
          <w:rFonts w:asciiTheme="minorHAnsi" w:hAnsiTheme="minorHAnsi" w:cstheme="minorHAnsi"/>
          <w:noProof/>
          <w:lang w:val="es-ES" w:eastAsia="es-ES"/>
        </w:rPr>
        <w:drawing>
          <wp:inline distT="0" distB="0" distL="0" distR="0" wp14:anchorId="405AC79A" wp14:editId="074AF153">
            <wp:extent cx="9525" cy="57150"/>
            <wp:effectExtent l="0" t="0" r="9525" b="0"/>
            <wp:docPr id="43" name="Picture 2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57150"/>
                    </a:xfrm>
                    <a:prstGeom prst="rect">
                      <a:avLst/>
                    </a:prstGeom>
                    <a:noFill/>
                    <a:ln>
                      <a:noFill/>
                    </a:ln>
                  </pic:spPr>
                </pic:pic>
              </a:graphicData>
            </a:graphic>
          </wp:inline>
        </w:drawing>
      </w:r>
      <w:r w:rsidRPr="00E745C8">
        <w:rPr>
          <w:rFonts w:asciiTheme="minorHAnsi" w:hAnsiTheme="minorHAnsi" w:cstheme="minorHAnsi"/>
          <w:lang w:val="es-ES"/>
        </w:rPr>
        <w:t>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14:paraId="5DEC8C6C" w14:textId="77777777" w:rsidR="00655D00" w:rsidRPr="00E745C8" w:rsidRDefault="007174F9">
      <w:pPr>
        <w:spacing w:after="486"/>
        <w:ind w:left="86" w:right="1142"/>
        <w:rPr>
          <w:rFonts w:asciiTheme="minorHAnsi" w:hAnsiTheme="minorHAnsi" w:cstheme="minorHAnsi"/>
          <w:lang w:val="es-ES"/>
        </w:rPr>
      </w:pPr>
      <w:r w:rsidRPr="00E745C8">
        <w:rPr>
          <w:rFonts w:asciiTheme="minorHAnsi" w:hAnsiTheme="minorHAnsi" w:cstheme="minorHAnsi"/>
          <w:lang w:val="es-ES"/>
        </w:rPr>
        <w:t>Consideramos que la evidencia de auditoría que hemos obtenido proporciona una base suficiente y adecuada para nuestra opinión.</w:t>
      </w:r>
    </w:p>
    <w:p w14:paraId="56D3FF72" w14:textId="77777777" w:rsidR="00655D00" w:rsidRPr="00E745C8" w:rsidRDefault="007174F9">
      <w:pPr>
        <w:ind w:left="86" w:right="1142"/>
        <w:rPr>
          <w:rFonts w:asciiTheme="minorHAnsi" w:hAnsiTheme="minorHAnsi" w:cstheme="minorHAnsi"/>
          <w:i/>
          <w:iCs/>
          <w:lang w:val="es-ES"/>
        </w:rPr>
      </w:pPr>
      <w:r w:rsidRPr="00E745C8">
        <w:rPr>
          <w:rFonts w:asciiTheme="minorHAnsi" w:hAnsiTheme="minorHAnsi" w:cstheme="minorHAnsi"/>
          <w:i/>
          <w:iCs/>
          <w:lang w:val="es-ES"/>
        </w:rPr>
        <w:t>Aspectos más relevantes de la auditoría</w:t>
      </w:r>
    </w:p>
    <w:p w14:paraId="1DFBAE0E" w14:textId="06F6EF51" w:rsidR="00655D00" w:rsidRPr="00E745C8" w:rsidRDefault="007174F9" w:rsidP="003C3D89">
      <w:pPr>
        <w:spacing w:after="486"/>
        <w:ind w:left="86" w:right="1142"/>
        <w:rPr>
          <w:rFonts w:asciiTheme="minorHAnsi" w:hAnsiTheme="minorHAnsi" w:cstheme="minorHAnsi"/>
          <w:lang w:val="es-ES"/>
        </w:rPr>
      </w:pPr>
      <w:r w:rsidRPr="00E745C8">
        <w:rPr>
          <w:rFonts w:asciiTheme="minorHAnsi" w:hAnsiTheme="minorHAnsi" w:cstheme="minorHAnsi"/>
          <w:lang w:val="es-ES"/>
        </w:rPr>
        <w:t xml:space="preserve">Los aspectos más relevantes de la auditoría son aquellos que, según nuestro juicio profesional, </w:t>
      </w:r>
      <w:r w:rsidR="00E745C8" w:rsidRPr="00E745C8">
        <w:rPr>
          <w:rFonts w:asciiTheme="minorHAnsi" w:hAnsiTheme="minorHAnsi" w:cstheme="minorHAnsi"/>
          <w:lang w:val="es-ES"/>
        </w:rPr>
        <w:t>h</w:t>
      </w:r>
      <w:r w:rsidRPr="00E745C8">
        <w:rPr>
          <w:rFonts w:asciiTheme="minorHAnsi" w:hAnsiTheme="minorHAnsi" w:cstheme="minorHAnsi"/>
          <w:lang w:val="es-ES"/>
        </w:rPr>
        <w:t xml:space="preserve">an sido considerados como los riesgos de incorrección material más significativos en nuestra </w:t>
      </w:r>
      <w:r w:rsidR="00E745C8" w:rsidRPr="00E745C8">
        <w:rPr>
          <w:rFonts w:asciiTheme="minorHAnsi" w:hAnsiTheme="minorHAnsi" w:cstheme="minorHAnsi"/>
          <w:lang w:val="es-ES"/>
        </w:rPr>
        <w:t>a</w:t>
      </w:r>
      <w:r w:rsidRPr="00E745C8">
        <w:rPr>
          <w:rFonts w:asciiTheme="minorHAnsi" w:hAnsiTheme="minorHAnsi" w:cstheme="minorHAnsi"/>
          <w:lang w:val="es-ES"/>
        </w:rPr>
        <w:t xml:space="preserve">uditoría de las cuentas anuales del periodo actual. Estos riesgos han sido tratados en el contexto de nuestra auditoría de las cuentas anuales en su conjunto, y en la formación de </w:t>
      </w:r>
      <w:r w:rsidR="00923D7A" w:rsidRPr="00E745C8">
        <w:rPr>
          <w:rFonts w:asciiTheme="minorHAnsi" w:hAnsiTheme="minorHAnsi" w:cstheme="minorHAnsi"/>
          <w:noProof/>
          <w:lang w:val="es-ES" w:eastAsia="es-ES"/>
        </w:rPr>
        <w:drawing>
          <wp:inline distT="0" distB="0" distL="0" distR="0" wp14:anchorId="4E5E4DCF" wp14:editId="030A647E">
            <wp:extent cx="9525" cy="9525"/>
            <wp:effectExtent l="0" t="0" r="0" b="0"/>
            <wp:docPr id="45"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45C8">
        <w:rPr>
          <w:rFonts w:asciiTheme="minorHAnsi" w:hAnsiTheme="minorHAnsi" w:cstheme="minorHAnsi"/>
          <w:lang w:val="es-ES"/>
        </w:rPr>
        <w:t>nuestra opinión</w:t>
      </w:r>
      <w:r w:rsidR="00E745C8" w:rsidRPr="00E745C8">
        <w:rPr>
          <w:rFonts w:asciiTheme="minorHAnsi" w:hAnsiTheme="minorHAnsi" w:cstheme="minorHAnsi"/>
          <w:lang w:val="es-ES"/>
        </w:rPr>
        <w:t xml:space="preserve"> s</w:t>
      </w:r>
      <w:r w:rsidRPr="00E745C8">
        <w:rPr>
          <w:rFonts w:asciiTheme="minorHAnsi" w:hAnsiTheme="minorHAnsi" w:cstheme="minorHAnsi"/>
          <w:lang w:val="es-ES"/>
        </w:rPr>
        <w:t>obre éstas, y no expresamos una opinión por separado sobre esos riesgos.</w:t>
      </w:r>
    </w:p>
    <w:p w14:paraId="42EFB614" w14:textId="77777777" w:rsidR="00655D00" w:rsidRPr="00E745C8" w:rsidRDefault="007174F9">
      <w:pPr>
        <w:pStyle w:val="Ttulo1"/>
        <w:rPr>
          <w:rFonts w:asciiTheme="minorHAnsi" w:hAnsiTheme="minorHAnsi" w:cstheme="minorHAnsi"/>
          <w:i/>
          <w:iCs/>
          <w:sz w:val="22"/>
          <w:lang w:val="es-ES"/>
        </w:rPr>
      </w:pPr>
      <w:r w:rsidRPr="00E745C8">
        <w:rPr>
          <w:rFonts w:asciiTheme="minorHAnsi" w:hAnsiTheme="minorHAnsi" w:cstheme="minorHAnsi"/>
          <w:i/>
          <w:iCs/>
          <w:sz w:val="22"/>
          <w:lang w:val="es-ES"/>
        </w:rPr>
        <w:t>Valoración de los instrumentos de patrimonio</w:t>
      </w:r>
    </w:p>
    <w:p w14:paraId="01290831" w14:textId="13ECD9F9" w:rsidR="00655D00" w:rsidRPr="00E745C8" w:rsidRDefault="00923D7A" w:rsidP="00D544D8">
      <w:pPr>
        <w:ind w:left="86" w:right="1142"/>
        <w:rPr>
          <w:rFonts w:asciiTheme="minorHAnsi" w:hAnsiTheme="minorHAnsi" w:cstheme="minorHAnsi"/>
          <w:lang w:val="es-ES"/>
        </w:rPr>
      </w:pPr>
      <w:r w:rsidRPr="00E745C8">
        <w:rPr>
          <w:rFonts w:asciiTheme="minorHAnsi" w:hAnsiTheme="minorHAnsi" w:cstheme="minorHAnsi"/>
          <w:noProof/>
          <w:lang w:val="es-ES" w:eastAsia="es-ES"/>
        </w:rPr>
        <w:drawing>
          <wp:inline distT="0" distB="0" distL="0" distR="0" wp14:anchorId="6BF6AB84" wp14:editId="56F74D9C">
            <wp:extent cx="9525" cy="19050"/>
            <wp:effectExtent l="0" t="0" r="0" b="0"/>
            <wp:docPr id="5" name="Picture 2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007174F9" w:rsidRPr="00E745C8">
        <w:rPr>
          <w:rFonts w:asciiTheme="minorHAnsi" w:eastAsia="Times New Roman" w:hAnsiTheme="minorHAnsi" w:cstheme="minorHAnsi"/>
          <w:lang w:val="es-ES"/>
        </w:rPr>
        <w:t>Tal como se indica en la nota 5 de la memoria adjunta, la entidad mantiene una inversión de 30</w:t>
      </w:r>
      <w:r w:rsidR="00B90249">
        <w:rPr>
          <w:rFonts w:asciiTheme="minorHAnsi" w:eastAsia="Times New Roman" w:hAnsiTheme="minorHAnsi" w:cstheme="minorHAnsi"/>
          <w:lang w:val="es-ES"/>
        </w:rPr>
        <w:t>1</w:t>
      </w:r>
      <w:r w:rsidR="007174F9" w:rsidRPr="00E745C8">
        <w:rPr>
          <w:rFonts w:asciiTheme="minorHAnsi" w:eastAsia="Times New Roman" w:hAnsiTheme="minorHAnsi" w:cstheme="minorHAnsi"/>
          <w:lang w:val="es-ES"/>
        </w:rPr>
        <w:t>.</w:t>
      </w:r>
      <w:r w:rsidR="00B90249">
        <w:rPr>
          <w:rFonts w:asciiTheme="minorHAnsi" w:eastAsia="Times New Roman" w:hAnsiTheme="minorHAnsi" w:cstheme="minorHAnsi"/>
          <w:lang w:val="es-ES"/>
        </w:rPr>
        <w:t>911</w:t>
      </w:r>
      <w:r w:rsidR="007174F9" w:rsidRPr="00E745C8">
        <w:rPr>
          <w:rFonts w:asciiTheme="minorHAnsi" w:eastAsia="Times New Roman" w:hAnsiTheme="minorHAnsi" w:cstheme="minorHAnsi"/>
          <w:lang w:val="es-ES"/>
        </w:rPr>
        <w:t xml:space="preserve"> miles de euros en instrumentos de patrimonio que suponen el </w:t>
      </w:r>
      <w:r w:rsidR="00B90249">
        <w:rPr>
          <w:rFonts w:asciiTheme="minorHAnsi" w:eastAsia="Times New Roman" w:hAnsiTheme="minorHAnsi" w:cstheme="minorHAnsi"/>
          <w:lang w:val="es-ES"/>
        </w:rPr>
        <w:t>88,29%</w:t>
      </w:r>
      <w:r w:rsidR="007174F9" w:rsidRPr="00E745C8">
        <w:rPr>
          <w:rFonts w:asciiTheme="minorHAnsi" w:eastAsia="Times New Roman" w:hAnsiTheme="minorHAnsi" w:cstheme="minorHAnsi"/>
          <w:lang w:val="es-ES"/>
        </w:rPr>
        <w:t xml:space="preserve"> del activo de la entidad. Dichos instrumentos de patrimonio corresponden a una participación en una sociedad cotizada en bolsa y que se encuentran valorados por su valor razonable y por tanto </w:t>
      </w:r>
      <w:r w:rsidR="00E745C8" w:rsidRPr="00E745C8">
        <w:rPr>
          <w:rFonts w:asciiTheme="minorHAnsi" w:eastAsia="Times New Roman" w:hAnsiTheme="minorHAnsi" w:cstheme="minorHAnsi"/>
          <w:lang w:val="es-ES"/>
        </w:rPr>
        <w:t xml:space="preserve">dicha </w:t>
      </w:r>
      <w:r w:rsidR="00E745C8" w:rsidRPr="00E745C8">
        <w:rPr>
          <w:rFonts w:asciiTheme="minorHAnsi" w:eastAsia="Times New Roman" w:hAnsiTheme="minorHAnsi" w:cstheme="minorHAnsi"/>
          <w:lang w:val="es-ES"/>
        </w:rPr>
        <w:lastRenderedPageBreak/>
        <w:t>valoración</w:t>
      </w:r>
      <w:r w:rsidR="007174F9" w:rsidRPr="00E745C8">
        <w:rPr>
          <w:rFonts w:asciiTheme="minorHAnsi" w:eastAsia="Times New Roman" w:hAnsiTheme="minorHAnsi" w:cstheme="minorHAnsi"/>
          <w:lang w:val="es-ES"/>
        </w:rPr>
        <w:t xml:space="preserve"> se encuentra sujeta a la evolución de los mercados bursátiles. Por ello, consideramos este aspecto como relevante en nuestra auditoría.</w:t>
      </w:r>
    </w:p>
    <w:p w14:paraId="1E2BFAFF" w14:textId="4C60BC05" w:rsidR="00655D00" w:rsidRPr="00E745C8" w:rsidRDefault="00923D7A" w:rsidP="0024721E">
      <w:pPr>
        <w:spacing w:after="486"/>
        <w:ind w:left="86" w:right="1142"/>
        <w:rPr>
          <w:rFonts w:asciiTheme="minorHAnsi" w:hAnsiTheme="minorHAnsi" w:cstheme="minorHAnsi"/>
          <w:lang w:val="es-ES"/>
        </w:rPr>
      </w:pPr>
      <w:r w:rsidRPr="00E745C8">
        <w:rPr>
          <w:rFonts w:asciiTheme="minorHAnsi" w:hAnsiTheme="minorHAnsi" w:cstheme="minorHAnsi"/>
          <w:noProof/>
          <w:lang w:val="es-ES" w:eastAsia="es-ES"/>
        </w:rPr>
        <w:drawing>
          <wp:inline distT="0" distB="0" distL="0" distR="0" wp14:anchorId="38D254DA" wp14:editId="523F4DE7">
            <wp:extent cx="9525" cy="9525"/>
            <wp:effectExtent l="0" t="0" r="0" b="0"/>
            <wp:docPr id="10" name="Picture 6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174F9" w:rsidRPr="00E745C8">
        <w:rPr>
          <w:rFonts w:asciiTheme="minorHAnsi" w:eastAsia="Times New Roman" w:hAnsiTheme="minorHAnsi" w:cstheme="minorHAnsi"/>
          <w:lang w:val="es-ES"/>
        </w:rPr>
        <w:t>Nuestros procedimientos de auditoría han incluido, entre otros, el seguimiento de la evolución de la cotización de las acciones en las que la sociedad tiene realizada la inversión, la obtención de información financiera de la sociedad participada e información sobre la evolución de la actividad de la misma, con el objetivo de verificar la correcta valoración de la participación y de los deterioros de la misma en caso de ser necesario.</w:t>
      </w:r>
      <w:r w:rsidRPr="00E745C8">
        <w:rPr>
          <w:rFonts w:asciiTheme="minorHAnsi" w:hAnsiTheme="minorHAnsi" w:cstheme="minorHAnsi"/>
          <w:noProof/>
          <w:lang w:val="es-ES" w:eastAsia="es-ES"/>
        </w:rPr>
        <w:drawing>
          <wp:inline distT="0" distB="0" distL="0" distR="0" wp14:anchorId="0F6C2267" wp14:editId="65A7E6E3">
            <wp:extent cx="9525" cy="9525"/>
            <wp:effectExtent l="0" t="0" r="0" b="0"/>
            <wp:docPr id="14" name="Picture 2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48CF26" w14:textId="1D85F5E3" w:rsidR="00655D00" w:rsidRPr="00E745C8" w:rsidRDefault="007174F9">
      <w:pPr>
        <w:spacing w:after="229"/>
        <w:ind w:left="86" w:right="1142"/>
        <w:rPr>
          <w:rFonts w:asciiTheme="minorHAnsi" w:hAnsiTheme="minorHAnsi" w:cstheme="minorHAnsi"/>
          <w:i/>
          <w:iCs/>
          <w:lang w:val="es-ES"/>
        </w:rPr>
      </w:pPr>
      <w:r w:rsidRPr="00E745C8">
        <w:rPr>
          <w:rFonts w:asciiTheme="minorHAnsi" w:eastAsia="Times New Roman" w:hAnsiTheme="minorHAnsi" w:cstheme="minorHAnsi"/>
          <w:i/>
          <w:iCs/>
          <w:lang w:val="es-ES"/>
        </w:rPr>
        <w:t>Otra información: Informe de gestión</w:t>
      </w:r>
      <w:r w:rsidR="00923D7A" w:rsidRPr="00E745C8">
        <w:rPr>
          <w:rFonts w:asciiTheme="minorHAnsi" w:hAnsiTheme="minorHAnsi" w:cstheme="minorHAnsi"/>
          <w:i/>
          <w:iCs/>
          <w:noProof/>
          <w:lang w:val="es-ES" w:eastAsia="es-ES"/>
        </w:rPr>
        <w:drawing>
          <wp:inline distT="0" distB="0" distL="0" distR="0" wp14:anchorId="427071A8" wp14:editId="4198C9E4">
            <wp:extent cx="9525" cy="9525"/>
            <wp:effectExtent l="0" t="0" r="0" b="0"/>
            <wp:docPr id="15" name="Picture 6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C3FA0DC" w14:textId="2189115C" w:rsidR="00655D00" w:rsidRPr="00E745C8" w:rsidRDefault="007174F9">
      <w:pPr>
        <w:spacing w:after="233"/>
        <w:ind w:left="86" w:right="1142"/>
        <w:rPr>
          <w:rFonts w:asciiTheme="minorHAnsi" w:hAnsiTheme="minorHAnsi" w:cstheme="minorHAnsi"/>
          <w:lang w:val="es-ES"/>
        </w:rPr>
      </w:pPr>
      <w:r w:rsidRPr="00E745C8">
        <w:rPr>
          <w:rFonts w:asciiTheme="minorHAnsi" w:eastAsia="Times New Roman" w:hAnsiTheme="minorHAnsi" w:cstheme="minorHAnsi"/>
          <w:lang w:val="es-ES"/>
        </w:rPr>
        <w:t>La otra información comprende exclusivamente el informe de gestión del ejercicio 20</w:t>
      </w:r>
      <w:r w:rsidR="002473C8">
        <w:rPr>
          <w:rFonts w:asciiTheme="minorHAnsi" w:eastAsia="Times New Roman" w:hAnsiTheme="minorHAnsi" w:cstheme="minorHAnsi"/>
          <w:lang w:val="es-ES"/>
        </w:rPr>
        <w:t>20</w:t>
      </w:r>
      <w:r w:rsidRPr="00E745C8">
        <w:rPr>
          <w:rFonts w:asciiTheme="minorHAnsi" w:eastAsia="Times New Roman" w:hAnsiTheme="minorHAnsi" w:cstheme="minorHAnsi"/>
          <w:lang w:val="es-ES"/>
        </w:rPr>
        <w:t>, cuya</w:t>
      </w:r>
      <w:r w:rsidR="00923D7A" w:rsidRPr="00E745C8">
        <w:rPr>
          <w:rFonts w:asciiTheme="minorHAnsi" w:hAnsiTheme="minorHAnsi" w:cstheme="minorHAnsi"/>
          <w:noProof/>
          <w:lang w:val="es-ES" w:eastAsia="es-ES"/>
        </w:rPr>
        <w:drawing>
          <wp:inline distT="0" distB="0" distL="0" distR="0" wp14:anchorId="6EC50242" wp14:editId="1558EE15">
            <wp:extent cx="9525" cy="9525"/>
            <wp:effectExtent l="0" t="0" r="0" b="0"/>
            <wp:docPr id="16" name="Picture 6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45C8">
        <w:rPr>
          <w:rFonts w:asciiTheme="minorHAnsi" w:eastAsia="Times New Roman" w:hAnsiTheme="minorHAnsi" w:cstheme="minorHAnsi"/>
          <w:lang w:val="es-ES"/>
        </w:rPr>
        <w:t xml:space="preserve">formulación es responsabilidad del </w:t>
      </w:r>
      <w:r w:rsidR="00333D62" w:rsidRPr="00E745C8">
        <w:rPr>
          <w:rFonts w:asciiTheme="minorHAnsi" w:eastAsia="Times New Roman" w:hAnsiTheme="minorHAnsi" w:cstheme="minorHAnsi"/>
          <w:lang w:val="es-ES"/>
        </w:rPr>
        <w:t>Administrador</w:t>
      </w:r>
      <w:r w:rsidRPr="00E745C8">
        <w:rPr>
          <w:rFonts w:asciiTheme="minorHAnsi" w:eastAsia="Times New Roman" w:hAnsiTheme="minorHAnsi" w:cstheme="minorHAnsi"/>
          <w:lang w:val="es-ES"/>
        </w:rPr>
        <w:t xml:space="preserve"> Único de la Entidad y no forma parte integrante de las cuentas anuales.</w:t>
      </w:r>
    </w:p>
    <w:p w14:paraId="700AF505" w14:textId="761D18C9" w:rsidR="00655D00" w:rsidRPr="00E745C8" w:rsidRDefault="007174F9">
      <w:pPr>
        <w:ind w:left="86" w:right="1142"/>
        <w:rPr>
          <w:rFonts w:asciiTheme="minorHAnsi" w:hAnsiTheme="minorHAnsi" w:cstheme="minorHAnsi"/>
          <w:lang w:val="es-ES"/>
        </w:rPr>
      </w:pPr>
      <w:r w:rsidRPr="00E745C8">
        <w:rPr>
          <w:rFonts w:asciiTheme="minorHAnsi" w:eastAsia="Times New Roman" w:hAnsiTheme="minorHAnsi" w:cstheme="minorHAnsi"/>
          <w:lang w:val="es-ES"/>
        </w:rPr>
        <w:t>Nuestra opinión de auditoría sobre las cuentas anuales no cubre el informe de gestión. Nuestra</w:t>
      </w:r>
      <w:r w:rsidR="00923D7A" w:rsidRPr="00E745C8">
        <w:rPr>
          <w:rFonts w:asciiTheme="minorHAnsi" w:hAnsiTheme="minorHAnsi" w:cstheme="minorHAnsi"/>
          <w:noProof/>
          <w:lang w:val="es-ES" w:eastAsia="es-ES"/>
        </w:rPr>
        <w:drawing>
          <wp:inline distT="0" distB="0" distL="0" distR="0" wp14:anchorId="41FA95BC" wp14:editId="52D2EA7E">
            <wp:extent cx="9525" cy="19050"/>
            <wp:effectExtent l="0" t="0" r="0" b="0"/>
            <wp:docPr id="18" name="Picture 2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E745C8">
        <w:rPr>
          <w:rFonts w:asciiTheme="minorHAnsi" w:eastAsia="Times New Roman" w:hAnsiTheme="minorHAnsi" w:cstheme="minorHAnsi"/>
          <w:lang w:val="es-ES"/>
        </w:rPr>
        <w:t xml:space="preserve">responsabilidad sobre el informe de gestión, de conformidad con lo exigido por la normativa reguladora de la actividad de auditoría de cuentas, consiste en evaluar e informar sobre la concordancia del informe de gestión con las cuentas anuales, a partir del conocimiento de la Entidad obtenido en la realización de la auditoría de las citadas cuentas y sin incluir información distinta de la obtenida como evidencia durante la misma. Asimismo, nuestra responsabilidad consiste en evaluar e informar de si el contenido y presentación del informe de </w:t>
      </w:r>
      <w:r w:rsidR="00923D7A" w:rsidRPr="00E745C8">
        <w:rPr>
          <w:rFonts w:asciiTheme="minorHAnsi" w:hAnsiTheme="minorHAnsi" w:cstheme="minorHAnsi"/>
          <w:noProof/>
          <w:lang w:val="es-ES" w:eastAsia="es-ES"/>
        </w:rPr>
        <w:drawing>
          <wp:inline distT="0" distB="0" distL="0" distR="0" wp14:anchorId="454F172D" wp14:editId="36C61755">
            <wp:extent cx="9525" cy="9525"/>
            <wp:effectExtent l="0" t="0" r="0" b="0"/>
            <wp:docPr id="19" name="Picture 6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45C8">
        <w:rPr>
          <w:rFonts w:asciiTheme="minorHAnsi" w:eastAsia="Times New Roman" w:hAnsiTheme="minorHAnsi" w:cstheme="minorHAnsi"/>
          <w:lang w:val="es-ES"/>
        </w:rPr>
        <w:t xml:space="preserve">gestión son conformes a la normativa que resulta de aplicación. Si, basándonos en el trabajo que </w:t>
      </w:r>
      <w:r w:rsidR="00923D7A" w:rsidRPr="00E745C8">
        <w:rPr>
          <w:rFonts w:asciiTheme="minorHAnsi" w:hAnsiTheme="minorHAnsi" w:cstheme="minorHAnsi"/>
          <w:noProof/>
          <w:lang w:val="es-ES" w:eastAsia="es-ES"/>
        </w:rPr>
        <w:drawing>
          <wp:inline distT="0" distB="0" distL="0" distR="0" wp14:anchorId="0638F6F0" wp14:editId="22BEFF4F">
            <wp:extent cx="9525" cy="9525"/>
            <wp:effectExtent l="0" t="0" r="0" b="0"/>
            <wp:docPr id="20" name="Picture 6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45C8">
        <w:rPr>
          <w:rFonts w:asciiTheme="minorHAnsi" w:eastAsia="Times New Roman" w:hAnsiTheme="minorHAnsi" w:cstheme="minorHAnsi"/>
          <w:lang w:val="es-ES"/>
        </w:rPr>
        <w:t>hemos realizado, concluimos que existen incorrecciones materiales, estamos obligados a informar de ello.</w:t>
      </w:r>
    </w:p>
    <w:p w14:paraId="6F66A1EC" w14:textId="6A11D3D6" w:rsidR="00655D00" w:rsidRPr="00E745C8" w:rsidRDefault="007174F9">
      <w:pPr>
        <w:spacing w:after="500"/>
        <w:ind w:left="86" w:right="1142"/>
        <w:rPr>
          <w:rFonts w:asciiTheme="minorHAnsi" w:hAnsiTheme="minorHAnsi" w:cstheme="minorHAnsi"/>
          <w:lang w:val="es-ES"/>
        </w:rPr>
      </w:pPr>
      <w:r w:rsidRPr="00E745C8">
        <w:rPr>
          <w:rFonts w:asciiTheme="minorHAnsi" w:eastAsia="Times New Roman" w:hAnsiTheme="minorHAnsi" w:cstheme="minorHAnsi"/>
          <w:lang w:val="es-ES"/>
        </w:rPr>
        <w:t>Sobre la base del trabajo realizado, segun lo descrito en el párrafo anterior, la información que contiene el informe de gestión concuerda con la de las cuentas anuales del ejercicio 20</w:t>
      </w:r>
      <w:r w:rsidR="002473C8">
        <w:rPr>
          <w:rFonts w:asciiTheme="minorHAnsi" w:eastAsia="Times New Roman" w:hAnsiTheme="minorHAnsi" w:cstheme="minorHAnsi"/>
          <w:lang w:val="es-ES"/>
        </w:rPr>
        <w:t>20</w:t>
      </w:r>
      <w:r w:rsidRPr="00E745C8">
        <w:rPr>
          <w:rFonts w:asciiTheme="minorHAnsi" w:eastAsia="Times New Roman" w:hAnsiTheme="minorHAnsi" w:cstheme="minorHAnsi"/>
          <w:lang w:val="es-ES"/>
        </w:rPr>
        <w:t xml:space="preserve"> y su contenido y presentación son conformes a la normativa que resulta de aplicación.</w:t>
      </w:r>
    </w:p>
    <w:p w14:paraId="4F5EC428" w14:textId="1CE6FAAF" w:rsidR="00655D00" w:rsidRPr="00E745C8" w:rsidRDefault="007174F9">
      <w:pPr>
        <w:spacing w:after="229"/>
        <w:ind w:left="86" w:right="1142"/>
        <w:rPr>
          <w:rFonts w:asciiTheme="minorHAnsi" w:hAnsiTheme="minorHAnsi" w:cstheme="minorHAnsi"/>
          <w:i/>
          <w:iCs/>
          <w:lang w:val="es-ES"/>
        </w:rPr>
      </w:pPr>
      <w:r w:rsidRPr="00E745C8">
        <w:rPr>
          <w:rFonts w:asciiTheme="minorHAnsi" w:eastAsia="Times New Roman" w:hAnsiTheme="minorHAnsi" w:cstheme="minorHAnsi"/>
          <w:i/>
          <w:iCs/>
          <w:lang w:val="es-ES"/>
        </w:rPr>
        <w:t xml:space="preserve">Responsabilidad del Administrador </w:t>
      </w:r>
      <w:r w:rsidR="00333D62" w:rsidRPr="00E745C8">
        <w:rPr>
          <w:rFonts w:asciiTheme="minorHAnsi" w:eastAsia="Times New Roman" w:hAnsiTheme="minorHAnsi" w:cstheme="minorHAnsi"/>
          <w:i/>
          <w:iCs/>
          <w:lang w:val="es-ES"/>
        </w:rPr>
        <w:t>Único</w:t>
      </w:r>
      <w:r w:rsidRPr="00E745C8">
        <w:rPr>
          <w:rFonts w:asciiTheme="minorHAnsi" w:eastAsia="Times New Roman" w:hAnsiTheme="minorHAnsi" w:cstheme="minorHAnsi"/>
          <w:i/>
          <w:iCs/>
          <w:lang w:val="es-ES"/>
        </w:rPr>
        <w:t xml:space="preserve"> en relación con las cuentas anuales</w:t>
      </w:r>
      <w:r w:rsidR="00923D7A" w:rsidRPr="00E745C8">
        <w:rPr>
          <w:rFonts w:asciiTheme="minorHAnsi" w:hAnsiTheme="minorHAnsi" w:cstheme="minorHAnsi"/>
          <w:i/>
          <w:iCs/>
          <w:noProof/>
          <w:lang w:val="es-ES" w:eastAsia="es-ES"/>
        </w:rPr>
        <w:drawing>
          <wp:inline distT="0" distB="0" distL="0" distR="0" wp14:anchorId="2EA69C19" wp14:editId="2A5FD541">
            <wp:extent cx="9525" cy="9525"/>
            <wp:effectExtent l="0" t="0" r="0" b="0"/>
            <wp:docPr id="22" name="Picture 6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1982241" w14:textId="7CB91C2E" w:rsidR="00655D00" w:rsidRPr="00E745C8" w:rsidRDefault="007174F9">
      <w:pPr>
        <w:ind w:left="86" w:right="1142"/>
        <w:rPr>
          <w:rFonts w:asciiTheme="minorHAnsi" w:hAnsiTheme="minorHAnsi" w:cstheme="minorHAnsi"/>
          <w:lang w:val="es-ES"/>
        </w:rPr>
      </w:pPr>
      <w:r w:rsidRPr="00E745C8">
        <w:rPr>
          <w:rFonts w:asciiTheme="minorHAnsi" w:eastAsia="Times New Roman" w:hAnsiTheme="minorHAnsi" w:cstheme="minorHAnsi"/>
          <w:lang w:val="es-ES"/>
        </w:rPr>
        <w:t xml:space="preserve">El Administrador </w:t>
      </w:r>
      <w:r w:rsidR="00333D62" w:rsidRPr="00E745C8">
        <w:rPr>
          <w:rFonts w:asciiTheme="minorHAnsi" w:eastAsia="Times New Roman" w:hAnsiTheme="minorHAnsi" w:cstheme="minorHAnsi"/>
          <w:lang w:val="es-ES"/>
        </w:rPr>
        <w:t>Único</w:t>
      </w:r>
      <w:r w:rsidRPr="00E745C8">
        <w:rPr>
          <w:rFonts w:asciiTheme="minorHAnsi" w:eastAsia="Times New Roman" w:hAnsiTheme="minorHAnsi" w:cstheme="minorHAnsi"/>
          <w:lang w:val="es-ES"/>
        </w:rPr>
        <w:t xml:space="preserve"> es responsable de formular las cuentas anuales adjuntas, de forma que expresen la imagen fiel del patrimonio, de la situación financiera y de los resultados de la Entidad, de conformidad con el marco normativo de información financiera aplicable a la Entidad en España, y del control interno que consideren necesario para permitir la preparación de cuentas anuales libres de incorrección material, debida a fraude o error.</w:t>
      </w:r>
    </w:p>
    <w:p w14:paraId="4466C46C" w14:textId="47E20622" w:rsidR="00655D00" w:rsidRDefault="007174F9">
      <w:pPr>
        <w:spacing w:after="581"/>
        <w:ind w:left="86" w:right="1142"/>
        <w:rPr>
          <w:rFonts w:asciiTheme="minorHAnsi" w:eastAsia="Times New Roman" w:hAnsiTheme="minorHAnsi" w:cstheme="minorHAnsi"/>
          <w:lang w:val="es-ES"/>
        </w:rPr>
      </w:pPr>
      <w:r w:rsidRPr="00E745C8">
        <w:rPr>
          <w:rFonts w:asciiTheme="minorHAnsi" w:eastAsia="Times New Roman" w:hAnsiTheme="minorHAnsi" w:cstheme="minorHAnsi"/>
          <w:lang w:val="es-ES"/>
        </w:rPr>
        <w:t xml:space="preserve">En la preparación de las cuentas anuales, el Administrador </w:t>
      </w:r>
      <w:r w:rsidR="00333D62" w:rsidRPr="00E745C8">
        <w:rPr>
          <w:rFonts w:asciiTheme="minorHAnsi" w:eastAsia="Times New Roman" w:hAnsiTheme="minorHAnsi" w:cstheme="minorHAnsi"/>
          <w:lang w:val="es-ES"/>
        </w:rPr>
        <w:t>Único</w:t>
      </w:r>
      <w:r w:rsidRPr="00E745C8">
        <w:rPr>
          <w:rFonts w:asciiTheme="minorHAnsi" w:eastAsia="Times New Roman" w:hAnsiTheme="minorHAnsi" w:cstheme="minorHAnsi"/>
          <w:lang w:val="es-ES"/>
        </w:rPr>
        <w:t xml:space="preserve"> es responsable de la valoración de la capacidad de la Entidad para continuar como empresa en funcionamiento, </w:t>
      </w:r>
      <w:r w:rsidR="00923D7A" w:rsidRPr="00E745C8">
        <w:rPr>
          <w:rFonts w:asciiTheme="minorHAnsi" w:hAnsiTheme="minorHAnsi" w:cstheme="minorHAnsi"/>
          <w:noProof/>
          <w:lang w:val="es-ES" w:eastAsia="es-ES"/>
        </w:rPr>
        <w:drawing>
          <wp:inline distT="0" distB="0" distL="0" distR="0" wp14:anchorId="68153955" wp14:editId="66F19FF6">
            <wp:extent cx="9525" cy="9525"/>
            <wp:effectExtent l="0" t="0" r="0" b="0"/>
            <wp:docPr id="24" name="Picture 2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45C8">
        <w:rPr>
          <w:rFonts w:asciiTheme="minorHAnsi" w:eastAsia="Times New Roman" w:hAnsiTheme="minorHAnsi" w:cstheme="minorHAnsi"/>
          <w:lang w:val="es-ES"/>
        </w:rPr>
        <w:t xml:space="preserve">revelando, según corresponda, las cuestiones relacionadas con empresa en funcionamiento y utilizando el principio contable de empresa en funcionamiento excepto si el Administrador </w:t>
      </w:r>
      <w:r w:rsidR="00333D62" w:rsidRPr="00E745C8">
        <w:rPr>
          <w:rFonts w:asciiTheme="minorHAnsi" w:eastAsia="Times New Roman" w:hAnsiTheme="minorHAnsi" w:cstheme="minorHAnsi"/>
          <w:lang w:val="es-ES"/>
        </w:rPr>
        <w:t>Único</w:t>
      </w:r>
      <w:r w:rsidRPr="00E745C8">
        <w:rPr>
          <w:rFonts w:asciiTheme="minorHAnsi" w:eastAsia="Times New Roman" w:hAnsiTheme="minorHAnsi" w:cstheme="minorHAnsi"/>
          <w:lang w:val="es-ES"/>
        </w:rPr>
        <w:t xml:space="preserve"> tiene intención de liquidar la Entidad o de cesar sus operaciones, o bien no exista otra alternativa realista.</w:t>
      </w:r>
    </w:p>
    <w:p w14:paraId="0480C6E9" w14:textId="77777777" w:rsidR="00655D00" w:rsidRPr="00E745C8" w:rsidRDefault="007174F9">
      <w:pPr>
        <w:ind w:left="86" w:right="1142"/>
        <w:rPr>
          <w:rFonts w:asciiTheme="minorHAnsi" w:hAnsiTheme="minorHAnsi" w:cstheme="minorHAnsi"/>
          <w:i/>
          <w:iCs/>
          <w:lang w:val="es-ES"/>
        </w:rPr>
      </w:pPr>
      <w:r w:rsidRPr="00E745C8">
        <w:rPr>
          <w:rFonts w:asciiTheme="minorHAnsi" w:eastAsia="Times New Roman" w:hAnsiTheme="minorHAnsi" w:cstheme="minorHAnsi"/>
          <w:i/>
          <w:iCs/>
          <w:lang w:val="es-ES"/>
        </w:rPr>
        <w:t>Responsabilidades del auditor en relación con la auditoría de las cuentas anuales</w:t>
      </w:r>
    </w:p>
    <w:p w14:paraId="5B5B89A5" w14:textId="75DA6B09" w:rsidR="00655D00" w:rsidRPr="00E745C8" w:rsidRDefault="007174F9">
      <w:pPr>
        <w:ind w:left="86" w:right="1142"/>
        <w:rPr>
          <w:rFonts w:asciiTheme="minorHAnsi" w:hAnsiTheme="minorHAnsi" w:cstheme="minorHAnsi"/>
          <w:lang w:val="es-ES"/>
        </w:rPr>
      </w:pPr>
      <w:r w:rsidRPr="00E745C8">
        <w:rPr>
          <w:rFonts w:asciiTheme="minorHAnsi" w:eastAsia="Times New Roman" w:hAnsiTheme="minorHAnsi" w:cstheme="minorHAnsi"/>
          <w:lang w:val="es-ES"/>
        </w:rPr>
        <w:t>Nuestros objetivos son obtener una seguridad razonable de que las cuentas anuales en su conjunto están libres de incorrección material, debida a fraude o error, y emitir un informe de auditoría que contiene nuestra opinión.</w:t>
      </w:r>
      <w:r w:rsidR="00923D7A" w:rsidRPr="00E745C8">
        <w:rPr>
          <w:rFonts w:asciiTheme="minorHAnsi" w:hAnsiTheme="minorHAnsi" w:cstheme="minorHAnsi"/>
          <w:noProof/>
          <w:lang w:val="es-ES" w:eastAsia="es-ES"/>
        </w:rPr>
        <w:drawing>
          <wp:inline distT="0" distB="0" distL="0" distR="0" wp14:anchorId="2EF74FA8" wp14:editId="7DAA908F">
            <wp:extent cx="9525" cy="9525"/>
            <wp:effectExtent l="0" t="0" r="0" b="0"/>
            <wp:docPr id="26" name="Picture 2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1BC7733" w14:textId="79005471" w:rsidR="00655D00" w:rsidRPr="00E745C8" w:rsidRDefault="007174F9">
      <w:pPr>
        <w:ind w:left="86" w:right="1142"/>
        <w:rPr>
          <w:rFonts w:asciiTheme="minorHAnsi" w:hAnsiTheme="minorHAnsi" w:cstheme="minorHAnsi"/>
          <w:lang w:val="es-ES"/>
        </w:rPr>
      </w:pPr>
      <w:r w:rsidRPr="00E745C8">
        <w:rPr>
          <w:rFonts w:asciiTheme="minorHAnsi" w:eastAsia="Times New Roman" w:hAnsiTheme="minorHAnsi" w:cstheme="minorHAnsi"/>
          <w:lang w:val="es-ES"/>
        </w:rPr>
        <w:t xml:space="preserve">Seguridad razonable es un alto grado de seguridad pero no garantiza que una auditoría </w:t>
      </w:r>
      <w:r w:rsidR="00923D7A" w:rsidRPr="00E745C8">
        <w:rPr>
          <w:rFonts w:asciiTheme="minorHAnsi" w:hAnsiTheme="minorHAnsi" w:cstheme="minorHAnsi"/>
          <w:noProof/>
          <w:lang w:val="es-ES" w:eastAsia="es-ES"/>
        </w:rPr>
        <w:drawing>
          <wp:inline distT="0" distB="0" distL="0" distR="0" wp14:anchorId="60B7B67F" wp14:editId="4F5B34AB">
            <wp:extent cx="9525" cy="9525"/>
            <wp:effectExtent l="0" t="0" r="0" b="0"/>
            <wp:docPr id="27" name="Picture 9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45C8">
        <w:rPr>
          <w:rFonts w:asciiTheme="minorHAnsi" w:eastAsia="Times New Roman" w:hAnsiTheme="minorHAnsi" w:cstheme="minorHAnsi"/>
          <w:lang w:val="es-ES"/>
        </w:rPr>
        <w:t xml:space="preserve">realizada de conformidad con la normativa reguladora de la actividad de auditoría de cuentas vigente en España siempre detecte una Incorrección material cuando existe. Las incorrecciones pueden deberse a fraude o error y se consideran materiales si, individualmente o de forma agregada, </w:t>
      </w:r>
      <w:r w:rsidRPr="00E745C8">
        <w:rPr>
          <w:rFonts w:asciiTheme="minorHAnsi" w:eastAsia="Times New Roman" w:hAnsiTheme="minorHAnsi" w:cstheme="minorHAnsi"/>
          <w:lang w:val="es-ES"/>
        </w:rPr>
        <w:lastRenderedPageBreak/>
        <w:t>puede preverse razonablemente que influyan en las decisiones económicas que los usuarios toman basándose en las cuentas anuales.</w:t>
      </w:r>
    </w:p>
    <w:p w14:paraId="1635CDD3" w14:textId="77777777" w:rsidR="00655D00" w:rsidRPr="00E745C8" w:rsidRDefault="007174F9" w:rsidP="00F132AD">
      <w:pPr>
        <w:ind w:left="86" w:right="1142"/>
        <w:rPr>
          <w:rFonts w:asciiTheme="minorHAnsi" w:hAnsiTheme="minorHAnsi" w:cstheme="minorHAnsi"/>
        </w:rPr>
      </w:pPr>
      <w:r w:rsidRPr="00E745C8">
        <w:rPr>
          <w:rFonts w:asciiTheme="minorHAnsi" w:eastAsia="Times New Roman" w:hAnsiTheme="minorHAnsi" w:cstheme="minorHAnsi"/>
          <w:lang w:val="es-ES"/>
        </w:rPr>
        <w:t xml:space="preserve">Como parte de una auditoría de conformidad con la normativa reguladora de la actividad de auditoría de cuentas vigente en España, aplicamos nuestro juicio profesional y mantenemos una actitud de escepticismo profesional durante toda la auditoría. </w:t>
      </w:r>
      <w:r w:rsidRPr="00E745C8">
        <w:rPr>
          <w:rFonts w:asciiTheme="minorHAnsi" w:eastAsia="Times New Roman" w:hAnsiTheme="minorHAnsi" w:cstheme="minorHAnsi"/>
        </w:rPr>
        <w:t>También:</w:t>
      </w:r>
    </w:p>
    <w:p w14:paraId="2925D984" w14:textId="6E1ADCAA" w:rsidR="00655D00" w:rsidRPr="00E745C8" w:rsidRDefault="007174F9">
      <w:pPr>
        <w:numPr>
          <w:ilvl w:val="0"/>
          <w:numId w:val="1"/>
        </w:numPr>
        <w:ind w:right="1142" w:hanging="278"/>
        <w:rPr>
          <w:rFonts w:asciiTheme="minorHAnsi" w:hAnsiTheme="minorHAnsi" w:cstheme="minorHAnsi"/>
          <w:lang w:val="es-ES"/>
        </w:rPr>
      </w:pPr>
      <w:r w:rsidRPr="00E745C8">
        <w:rPr>
          <w:rFonts w:asciiTheme="minorHAnsi" w:eastAsia="Times New Roman" w:hAnsiTheme="minorHAnsi" w:cstheme="minorHAnsi"/>
          <w:lang w:val="es-ES"/>
        </w:rPr>
        <w:t xml:space="preserve">Identificamos y valoramos los riesgos de incorrección material en las cuentas anuales,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w:t>
      </w:r>
      <w:r w:rsidR="00923D7A" w:rsidRPr="00E745C8">
        <w:rPr>
          <w:rFonts w:asciiTheme="minorHAnsi" w:hAnsiTheme="minorHAnsi" w:cstheme="minorHAnsi"/>
          <w:noProof/>
          <w:lang w:val="es-ES" w:eastAsia="es-ES"/>
        </w:rPr>
        <w:drawing>
          <wp:inline distT="0" distB="0" distL="0" distR="0" wp14:anchorId="02E11782" wp14:editId="357F422F">
            <wp:extent cx="9525" cy="19050"/>
            <wp:effectExtent l="0" t="0" r="0" b="0"/>
            <wp:docPr id="28" name="Picture 2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E745C8">
        <w:rPr>
          <w:rFonts w:asciiTheme="minorHAnsi" w:eastAsia="Times New Roman" w:hAnsiTheme="minorHAnsi" w:cstheme="minorHAnsi"/>
          <w:lang w:val="es-ES"/>
        </w:rPr>
        <w:t>a error, ya que el fraude puede implicar colusión, falsificación, omisiones deliberadas, manifestaciones intencionadamente erróneas, o la elusión del control interno.</w:t>
      </w:r>
    </w:p>
    <w:p w14:paraId="2C1669D5" w14:textId="1539ACE7" w:rsidR="00655D00" w:rsidRPr="00E745C8" w:rsidRDefault="00923D7A">
      <w:pPr>
        <w:numPr>
          <w:ilvl w:val="0"/>
          <w:numId w:val="1"/>
        </w:numPr>
        <w:ind w:right="1142" w:hanging="278"/>
        <w:rPr>
          <w:rFonts w:asciiTheme="minorHAnsi" w:hAnsiTheme="minorHAnsi" w:cstheme="minorHAnsi"/>
          <w:lang w:val="es-ES"/>
        </w:rPr>
      </w:pPr>
      <w:r w:rsidRPr="00E745C8">
        <w:rPr>
          <w:rFonts w:asciiTheme="minorHAnsi" w:hAnsiTheme="minorHAnsi" w:cstheme="minorHAnsi"/>
          <w:noProof/>
          <w:lang w:val="es-ES" w:eastAsia="es-ES"/>
        </w:rPr>
        <w:drawing>
          <wp:anchor distT="0" distB="0" distL="114300" distR="114300" simplePos="0" relativeHeight="251657728" behindDoc="0" locked="0" layoutInCell="1" allowOverlap="0" wp14:anchorId="4B8A519E" wp14:editId="51FA952C">
            <wp:simplePos x="0" y="0"/>
            <wp:positionH relativeFrom="page">
              <wp:posOffset>7191375</wp:posOffset>
            </wp:positionH>
            <wp:positionV relativeFrom="page">
              <wp:posOffset>10024745</wp:posOffset>
            </wp:positionV>
            <wp:extent cx="3175" cy="3175"/>
            <wp:effectExtent l="0" t="0" r="0" b="0"/>
            <wp:wrapSquare wrapText="bothSides"/>
            <wp:docPr id="1" name="Picture 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74F9" w:rsidRPr="00E745C8">
        <w:rPr>
          <w:rFonts w:asciiTheme="minorHAnsi" w:eastAsia="Times New Roman" w:hAnsiTheme="minorHAnsi" w:cstheme="minorHAnsi"/>
          <w:lang w:val="es-ES"/>
        </w:rPr>
        <w:t>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r w:rsidRPr="00E745C8">
        <w:rPr>
          <w:rFonts w:asciiTheme="minorHAnsi" w:hAnsiTheme="minorHAnsi" w:cstheme="minorHAnsi"/>
          <w:noProof/>
          <w:lang w:val="es-ES" w:eastAsia="es-ES"/>
        </w:rPr>
        <w:drawing>
          <wp:inline distT="0" distB="0" distL="0" distR="0" wp14:anchorId="104F82E3" wp14:editId="6BADABBC">
            <wp:extent cx="19050" cy="19050"/>
            <wp:effectExtent l="0" t="0" r="0" b="0"/>
            <wp:docPr id="29" name="Picture 1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72E6D1CA" w14:textId="19287115" w:rsidR="00655D00" w:rsidRPr="00E745C8" w:rsidRDefault="007174F9">
      <w:pPr>
        <w:numPr>
          <w:ilvl w:val="0"/>
          <w:numId w:val="1"/>
        </w:numPr>
        <w:spacing w:after="288"/>
        <w:ind w:right="1142" w:hanging="278"/>
        <w:rPr>
          <w:rFonts w:asciiTheme="minorHAnsi" w:hAnsiTheme="minorHAnsi" w:cstheme="minorHAnsi"/>
          <w:lang w:val="es-ES"/>
        </w:rPr>
      </w:pPr>
      <w:r w:rsidRPr="00E745C8">
        <w:rPr>
          <w:rFonts w:asciiTheme="minorHAnsi" w:eastAsia="Times New Roman" w:hAnsiTheme="minorHAnsi" w:cstheme="minorHAnsi"/>
          <w:lang w:val="es-ES"/>
        </w:rPr>
        <w:t xml:space="preserve">Evaluamos si las políticas contables aplicadas son adecuadas y la razonabilidad de las estimaciones contables y la correspondiente información revelada por el Administrador </w:t>
      </w:r>
      <w:r w:rsidR="00333D62" w:rsidRPr="00E745C8">
        <w:rPr>
          <w:rFonts w:asciiTheme="minorHAnsi" w:eastAsia="Times New Roman" w:hAnsiTheme="minorHAnsi" w:cstheme="minorHAnsi"/>
          <w:lang w:val="es-ES"/>
        </w:rPr>
        <w:t>Único</w:t>
      </w:r>
      <w:r w:rsidRPr="00E745C8">
        <w:rPr>
          <w:rFonts w:asciiTheme="minorHAnsi" w:eastAsia="Times New Roman" w:hAnsiTheme="minorHAnsi" w:cstheme="minorHAnsi"/>
          <w:lang w:val="es-ES"/>
        </w:rPr>
        <w:t>.</w:t>
      </w:r>
    </w:p>
    <w:p w14:paraId="1C0B222E" w14:textId="6FC91441" w:rsidR="00655D00" w:rsidRPr="00E745C8" w:rsidRDefault="007174F9">
      <w:pPr>
        <w:numPr>
          <w:ilvl w:val="0"/>
          <w:numId w:val="1"/>
        </w:numPr>
        <w:ind w:right="1142" w:hanging="278"/>
        <w:rPr>
          <w:rFonts w:asciiTheme="minorHAnsi" w:hAnsiTheme="minorHAnsi" w:cstheme="minorHAnsi"/>
          <w:lang w:val="es-ES"/>
        </w:rPr>
      </w:pPr>
      <w:r w:rsidRPr="00E745C8">
        <w:rPr>
          <w:rFonts w:asciiTheme="minorHAnsi" w:eastAsia="Times New Roman" w:hAnsiTheme="minorHAnsi" w:cstheme="minorHAnsi"/>
          <w:lang w:val="es-ES"/>
        </w:rPr>
        <w:t xml:space="preserve">Concluimos sobre si es adecuada la utilización, por el Administrador </w:t>
      </w:r>
      <w:r w:rsidR="00333D62" w:rsidRPr="00E745C8">
        <w:rPr>
          <w:rFonts w:asciiTheme="minorHAnsi" w:eastAsia="Times New Roman" w:hAnsiTheme="minorHAnsi" w:cstheme="minorHAnsi"/>
          <w:lang w:val="es-ES"/>
        </w:rPr>
        <w:t>Único</w:t>
      </w:r>
      <w:r w:rsidRPr="00E745C8">
        <w:rPr>
          <w:rFonts w:asciiTheme="minorHAnsi" w:eastAsia="Times New Roman" w:hAnsiTheme="minorHAnsi" w:cstheme="minorHAnsi"/>
          <w:lang w:val="es-ES"/>
        </w:rPr>
        <w:t>, del principio contable de empresa en funcionamiento y, basándonos en la evidencia de auditoría obtenida, concluimos sobre si existe o no una incertidumbre material relacionada con hechos o con condiciones que pueden generar dudas significativas sobre la capacidad de la Entidad para continuar como empresa en funcionamiento. Si concluimos que existe una incertidumbre material, se requiere que llamemos la atención en nuestro informe de auditoría sobre la correspondiente información revelada en las cuentas anuales o, si dichas revelaciones no son adecuadas, que expresemos una opinión modificada. Nuestras conclusiones se basan en la evidencia de auditoría obtenida hasta la fecha de nuestro informe de auditoría. Sin embargo,</w:t>
      </w:r>
      <w:r w:rsidR="00E745C8" w:rsidRPr="00E745C8">
        <w:rPr>
          <w:rFonts w:asciiTheme="minorHAnsi" w:eastAsia="Times New Roman" w:hAnsiTheme="minorHAnsi" w:cstheme="minorHAnsi"/>
          <w:lang w:val="es-ES"/>
        </w:rPr>
        <w:t xml:space="preserve"> </w:t>
      </w:r>
      <w:r w:rsidRPr="00E745C8">
        <w:rPr>
          <w:rFonts w:asciiTheme="minorHAnsi" w:eastAsia="Times New Roman" w:hAnsiTheme="minorHAnsi" w:cstheme="minorHAnsi"/>
          <w:lang w:val="es-ES"/>
        </w:rPr>
        <w:t>los hechos o condiciones futuros pueden ser la causa de que la Entidad deje de ser una empresa en funcionamiento.</w:t>
      </w:r>
    </w:p>
    <w:p w14:paraId="722AF27C" w14:textId="77777777" w:rsidR="00655D00" w:rsidRPr="00E745C8" w:rsidRDefault="007174F9">
      <w:pPr>
        <w:numPr>
          <w:ilvl w:val="0"/>
          <w:numId w:val="1"/>
        </w:numPr>
        <w:ind w:right="1142" w:hanging="278"/>
        <w:rPr>
          <w:rFonts w:asciiTheme="minorHAnsi" w:hAnsiTheme="minorHAnsi" w:cstheme="minorHAnsi"/>
          <w:lang w:val="es-ES"/>
        </w:rPr>
      </w:pPr>
      <w:r w:rsidRPr="00E745C8">
        <w:rPr>
          <w:rFonts w:asciiTheme="minorHAnsi" w:eastAsia="Times New Roman" w:hAnsiTheme="minorHAnsi" w:cstheme="minorHAnsi"/>
          <w:lang w:val="es-ES"/>
        </w:rPr>
        <w:t>Evaluamos la presentación global, la estructura y el contenido de las cuentas anuales, incluida la información revelada, y si las cuentas anuales representan las transacciones y hechos subyacentes de un modo que logran expresar la imagen fiel.</w:t>
      </w:r>
    </w:p>
    <w:p w14:paraId="74A56C97" w14:textId="20F2A558" w:rsidR="00655D00" w:rsidRPr="00E745C8" w:rsidRDefault="007174F9">
      <w:pPr>
        <w:ind w:left="86" w:right="1142"/>
        <w:rPr>
          <w:rFonts w:asciiTheme="minorHAnsi" w:hAnsiTheme="minorHAnsi" w:cstheme="minorHAnsi"/>
          <w:lang w:val="es-ES"/>
        </w:rPr>
      </w:pPr>
      <w:r w:rsidRPr="00E745C8">
        <w:rPr>
          <w:rFonts w:asciiTheme="minorHAnsi" w:eastAsia="Times New Roman" w:hAnsiTheme="minorHAnsi" w:cstheme="minorHAnsi"/>
          <w:lang w:val="es-ES"/>
        </w:rPr>
        <w:t xml:space="preserve">Nos comunicamos con el Administrador </w:t>
      </w:r>
      <w:r w:rsidR="00333D62" w:rsidRPr="00E745C8">
        <w:rPr>
          <w:rFonts w:asciiTheme="minorHAnsi" w:eastAsia="Times New Roman" w:hAnsiTheme="minorHAnsi" w:cstheme="minorHAnsi"/>
          <w:lang w:val="es-ES"/>
        </w:rPr>
        <w:t>Único</w:t>
      </w:r>
      <w:r w:rsidRPr="00E745C8">
        <w:rPr>
          <w:rFonts w:asciiTheme="minorHAnsi" w:eastAsia="Times New Roman" w:hAnsiTheme="minorHAnsi" w:cstheme="minorHAnsi"/>
          <w:lang w:val="es-ES"/>
        </w:rPr>
        <w:t xml:space="preserve"> de la Entidad en relación con, entre otras cuestiones, el alcance y el momento de realización de la auditoría planificados y los hallazgos significativos de la auditoría, así como cualquier deficiencia significativa del control Interno que identificamos en el transcurso de la auditoría.</w:t>
      </w:r>
    </w:p>
    <w:p w14:paraId="7C11815C" w14:textId="0121F2C2" w:rsidR="00655D00" w:rsidRPr="00E745C8" w:rsidRDefault="00923D7A">
      <w:pPr>
        <w:spacing w:after="0" w:line="259" w:lineRule="auto"/>
        <w:ind w:left="4302" w:firstLine="0"/>
        <w:jc w:val="left"/>
        <w:rPr>
          <w:rFonts w:asciiTheme="minorHAnsi" w:hAnsiTheme="minorHAnsi" w:cstheme="minorHAnsi"/>
        </w:rPr>
      </w:pPr>
      <w:r w:rsidRPr="00E745C8">
        <w:rPr>
          <w:rFonts w:asciiTheme="minorHAnsi" w:hAnsiTheme="minorHAnsi" w:cstheme="minorHAnsi"/>
          <w:noProof/>
          <w:lang w:val="es-ES" w:eastAsia="es-ES"/>
        </w:rPr>
        <w:drawing>
          <wp:inline distT="0" distB="0" distL="0" distR="0" wp14:anchorId="456F9482" wp14:editId="41840789">
            <wp:extent cx="9525" cy="9525"/>
            <wp:effectExtent l="0" t="0" r="0" b="0"/>
            <wp:docPr id="33" name="Picture 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3E1CC2B" w14:textId="6C577F5F" w:rsidR="00655D00" w:rsidRPr="00E745C8" w:rsidRDefault="007174F9">
      <w:pPr>
        <w:ind w:left="86" w:right="1142"/>
        <w:rPr>
          <w:rFonts w:asciiTheme="minorHAnsi" w:hAnsiTheme="minorHAnsi" w:cstheme="minorHAnsi"/>
          <w:lang w:val="es-ES"/>
        </w:rPr>
      </w:pPr>
      <w:r w:rsidRPr="00E745C8">
        <w:rPr>
          <w:rFonts w:asciiTheme="minorHAnsi" w:eastAsia="Times New Roman" w:hAnsiTheme="minorHAnsi" w:cstheme="minorHAnsi"/>
          <w:lang w:val="es-ES"/>
        </w:rPr>
        <w:t xml:space="preserve">Entre los riesgos significativos que han sido objeto de comunicación al Administrador </w:t>
      </w:r>
      <w:r w:rsidR="00333D62" w:rsidRPr="00E745C8">
        <w:rPr>
          <w:rFonts w:asciiTheme="minorHAnsi" w:eastAsia="Times New Roman" w:hAnsiTheme="minorHAnsi" w:cstheme="minorHAnsi"/>
          <w:lang w:val="es-ES"/>
        </w:rPr>
        <w:t>Único</w:t>
      </w:r>
      <w:r w:rsidRPr="00E745C8">
        <w:rPr>
          <w:rFonts w:asciiTheme="minorHAnsi" w:eastAsia="Times New Roman" w:hAnsiTheme="minorHAnsi" w:cstheme="minorHAnsi"/>
          <w:lang w:val="es-ES"/>
        </w:rPr>
        <w:t xml:space="preserve"> de la Entidad, determinamos las que han sido de la mayor significatividad en la auditoría de las cuentas anuales del periodo actual y que son, en consecuencia, los riesgos considerados más significativos.</w:t>
      </w:r>
    </w:p>
    <w:p w14:paraId="086238C9" w14:textId="7AE04E6B" w:rsidR="00655D00" w:rsidRPr="00E745C8" w:rsidRDefault="007174F9">
      <w:pPr>
        <w:ind w:left="86" w:right="1142"/>
        <w:rPr>
          <w:rFonts w:asciiTheme="minorHAnsi" w:eastAsia="Times New Roman" w:hAnsiTheme="minorHAnsi" w:cstheme="minorHAnsi"/>
          <w:lang w:val="es-ES"/>
        </w:rPr>
      </w:pPr>
      <w:r w:rsidRPr="00E745C8">
        <w:rPr>
          <w:rFonts w:asciiTheme="minorHAnsi" w:eastAsia="Times New Roman" w:hAnsiTheme="minorHAnsi" w:cstheme="minorHAnsi"/>
          <w:lang w:val="es-ES"/>
        </w:rPr>
        <w:t>Describimos esas cuestiones en nuestro informe de auditoría salvo que las disposiciones legales o reglamentarias prohíban revelar públicamente la cuestión.</w:t>
      </w:r>
      <w:r w:rsidR="00923D7A" w:rsidRPr="00E745C8">
        <w:rPr>
          <w:rFonts w:asciiTheme="minorHAnsi" w:hAnsiTheme="minorHAnsi" w:cstheme="minorHAnsi"/>
          <w:noProof/>
          <w:lang w:val="es-ES" w:eastAsia="es-ES"/>
        </w:rPr>
        <w:drawing>
          <wp:inline distT="0" distB="0" distL="0" distR="0" wp14:anchorId="64A10668" wp14:editId="388695A3">
            <wp:extent cx="9525" cy="9525"/>
            <wp:effectExtent l="0" t="0" r="0" b="0"/>
            <wp:docPr id="34" name="Picture 11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A2D5CD4" w14:textId="094EF188" w:rsidR="00333D62" w:rsidRDefault="00333D62">
      <w:pPr>
        <w:ind w:left="86" w:right="1142"/>
        <w:rPr>
          <w:rFonts w:ascii="Times New Roman" w:eastAsia="Times New Roman" w:hAnsi="Times New Roman" w:cs="Times New Roman"/>
          <w:lang w:val="es-ES"/>
        </w:rPr>
      </w:pPr>
    </w:p>
    <w:p w14:paraId="3B291C1C" w14:textId="77777777" w:rsidR="00655D00" w:rsidRPr="00333D62" w:rsidRDefault="00655D00">
      <w:pPr>
        <w:rPr>
          <w:lang w:val="es-ES"/>
        </w:rPr>
        <w:sectPr w:rsidR="00655D00" w:rsidRPr="00333D62">
          <w:headerReference w:type="even" r:id="rId31"/>
          <w:headerReference w:type="default" r:id="rId32"/>
          <w:footerReference w:type="even" r:id="rId33"/>
          <w:footerReference w:type="default" r:id="rId34"/>
          <w:headerReference w:type="first" r:id="rId35"/>
          <w:footerReference w:type="first" r:id="rId36"/>
          <w:pgSz w:w="11906" w:h="16838"/>
          <w:pgMar w:top="1068" w:right="586" w:bottom="425" w:left="1541" w:header="720" w:footer="720" w:gutter="0"/>
          <w:cols w:space="720"/>
          <w:titlePg/>
        </w:sectPr>
      </w:pPr>
    </w:p>
    <w:p w14:paraId="332834A4" w14:textId="56A8CA2D" w:rsidR="00655D00" w:rsidRDefault="00923D7A">
      <w:pPr>
        <w:spacing w:after="283" w:line="259" w:lineRule="auto"/>
        <w:ind w:left="5248" w:right="-1719" w:firstLine="0"/>
        <w:jc w:val="left"/>
      </w:pPr>
      <w:r w:rsidRPr="003454F0">
        <w:rPr>
          <w:noProof/>
          <w:lang w:val="es-ES" w:eastAsia="es-ES"/>
        </w:rPr>
        <w:drawing>
          <wp:inline distT="0" distB="0" distL="0" distR="0" wp14:anchorId="107FB30E" wp14:editId="0FE4C6BC">
            <wp:extent cx="9525" cy="9525"/>
            <wp:effectExtent l="0" t="0" r="0" b="0"/>
            <wp:docPr id="35" name="Picture 1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655D00">
      <w:type w:val="continuous"/>
      <w:pgSz w:w="11906" w:h="16838"/>
      <w:pgMar w:top="1440" w:right="682" w:bottom="1440" w:left="1440" w:header="720" w:footer="720" w:gutter="0"/>
      <w:cols w:num="2" w:space="720" w:equalWidth="0">
        <w:col w:w="2286" w:space="2073"/>
        <w:col w:w="54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C7553" w14:textId="77777777" w:rsidR="00286582" w:rsidRDefault="00286582">
      <w:pPr>
        <w:spacing w:after="0" w:line="240" w:lineRule="auto"/>
      </w:pPr>
      <w:r>
        <w:separator/>
      </w:r>
    </w:p>
  </w:endnote>
  <w:endnote w:type="continuationSeparator" w:id="0">
    <w:p w14:paraId="7D754815" w14:textId="77777777" w:rsidR="00286582" w:rsidRDefault="0028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A8EB8" w14:textId="77777777" w:rsidR="00655D00" w:rsidRDefault="007174F9">
    <w:pPr>
      <w:spacing w:after="0" w:line="259" w:lineRule="auto"/>
      <w:ind w:left="0" w:right="109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561B2" w14:textId="7FABD2B3" w:rsidR="00655D00" w:rsidRDefault="007174F9">
    <w:pPr>
      <w:spacing w:after="0" w:line="259" w:lineRule="auto"/>
      <w:ind w:left="0" w:right="1095" w:firstLine="0"/>
      <w:jc w:val="center"/>
    </w:pPr>
    <w:r>
      <w:fldChar w:fldCharType="begin"/>
    </w:r>
    <w:r>
      <w:instrText xml:space="preserve"> PAGE   \* MERGEFORMAT </w:instrText>
    </w:r>
    <w:r>
      <w:fldChar w:fldCharType="separate"/>
    </w:r>
    <w:r w:rsidR="00C54096" w:rsidRPr="00C54096">
      <w:rPr>
        <w:rFonts w:ascii="Times New Roman" w:eastAsia="Times New Roman" w:hAnsi="Times New Roman" w:cs="Times New Roman"/>
        <w:noProof/>
        <w:sz w:val="20"/>
      </w:rPr>
      <w:t>3</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16C98" w14:textId="77777777" w:rsidR="00C54096" w:rsidRDefault="00C540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58262" w14:textId="77777777" w:rsidR="00286582" w:rsidRDefault="00286582">
      <w:pPr>
        <w:spacing w:after="0" w:line="240" w:lineRule="auto"/>
      </w:pPr>
      <w:r>
        <w:separator/>
      </w:r>
    </w:p>
  </w:footnote>
  <w:footnote w:type="continuationSeparator" w:id="0">
    <w:p w14:paraId="5EA9DA29" w14:textId="77777777" w:rsidR="00286582" w:rsidRDefault="00286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6DF34" w14:textId="77777777" w:rsidR="00C54096" w:rsidRDefault="00C540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E2D8A" w14:textId="77777777" w:rsidR="00C54096" w:rsidRDefault="00C5409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56AD" w14:textId="77777777" w:rsidR="00C54096" w:rsidRDefault="00C540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040A0"/>
    <w:multiLevelType w:val="hybridMultilevel"/>
    <w:tmpl w:val="E79E5E36"/>
    <w:lvl w:ilvl="0" w:tplc="C068E840">
      <w:start w:val="1"/>
      <w:numFmt w:val="bullet"/>
      <w:lvlText w:val="•"/>
      <w:lvlJc w:val="left"/>
      <w:pPr>
        <w:ind w:left="3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51276BC">
      <w:start w:val="1"/>
      <w:numFmt w:val="bullet"/>
      <w:lvlText w:val="o"/>
      <w:lvlJc w:val="left"/>
      <w:pPr>
        <w:ind w:left="11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0A6EC3C">
      <w:start w:val="1"/>
      <w:numFmt w:val="bullet"/>
      <w:lvlText w:val="▪"/>
      <w:lvlJc w:val="left"/>
      <w:pPr>
        <w:ind w:left="18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0CA97FE">
      <w:start w:val="1"/>
      <w:numFmt w:val="bullet"/>
      <w:lvlText w:val="•"/>
      <w:lvlJc w:val="left"/>
      <w:pPr>
        <w:ind w:left="25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A8622A4">
      <w:start w:val="1"/>
      <w:numFmt w:val="bullet"/>
      <w:lvlText w:val="o"/>
      <w:lvlJc w:val="left"/>
      <w:pPr>
        <w:ind w:left="33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BB6D27C">
      <w:start w:val="1"/>
      <w:numFmt w:val="bullet"/>
      <w:lvlText w:val="▪"/>
      <w:lvlJc w:val="left"/>
      <w:pPr>
        <w:ind w:left="40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BC45A84">
      <w:start w:val="1"/>
      <w:numFmt w:val="bullet"/>
      <w:lvlText w:val="•"/>
      <w:lvlJc w:val="left"/>
      <w:pPr>
        <w:ind w:left="47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C8CCF86">
      <w:start w:val="1"/>
      <w:numFmt w:val="bullet"/>
      <w:lvlText w:val="o"/>
      <w:lvlJc w:val="left"/>
      <w:pPr>
        <w:ind w:left="54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EAA1B16">
      <w:start w:val="1"/>
      <w:numFmt w:val="bullet"/>
      <w:lvlText w:val="▪"/>
      <w:lvlJc w:val="left"/>
      <w:pPr>
        <w:ind w:left="61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00"/>
    <w:rsid w:val="00051BD1"/>
    <w:rsid w:val="000A2AC4"/>
    <w:rsid w:val="0024721E"/>
    <w:rsid w:val="002473C8"/>
    <w:rsid w:val="00286582"/>
    <w:rsid w:val="00333D62"/>
    <w:rsid w:val="003C3D89"/>
    <w:rsid w:val="004B6BCC"/>
    <w:rsid w:val="00584F59"/>
    <w:rsid w:val="00655D00"/>
    <w:rsid w:val="007174F9"/>
    <w:rsid w:val="007D7EA1"/>
    <w:rsid w:val="008B0917"/>
    <w:rsid w:val="00923D7A"/>
    <w:rsid w:val="009923CF"/>
    <w:rsid w:val="00B90249"/>
    <w:rsid w:val="00C21F10"/>
    <w:rsid w:val="00C54096"/>
    <w:rsid w:val="00D544D8"/>
    <w:rsid w:val="00DE75DE"/>
    <w:rsid w:val="00E745C8"/>
    <w:rsid w:val="00F132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C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4" w:line="227" w:lineRule="auto"/>
      <w:ind w:left="134" w:firstLine="4"/>
      <w:jc w:val="both"/>
    </w:pPr>
    <w:rPr>
      <w:rFonts w:eastAsia="Calibri" w:cs="Calibri"/>
      <w:color w:val="000000"/>
      <w:sz w:val="22"/>
      <w:szCs w:val="22"/>
      <w:lang w:val="en-US" w:eastAsia="en-US"/>
    </w:rPr>
  </w:style>
  <w:style w:type="paragraph" w:styleId="Ttulo1">
    <w:name w:val="heading 1"/>
    <w:next w:val="Normal"/>
    <w:link w:val="Ttulo1Car"/>
    <w:uiPriority w:val="9"/>
    <w:unhideWhenUsed/>
    <w:qFormat/>
    <w:pPr>
      <w:keepNext/>
      <w:keepLines/>
      <w:spacing w:after="231" w:line="259" w:lineRule="auto"/>
      <w:ind w:left="115"/>
      <w:outlineLvl w:val="0"/>
    </w:pPr>
    <w:rPr>
      <w:rFonts w:ascii="Times New Roman" w:hAnsi="Times New Roman"/>
      <w:color w:val="000000"/>
      <w:szCs w:val="22"/>
      <w:u w:val="single" w:color="000000"/>
      <w:lang w:val="en-US" w:eastAsia="en-US"/>
    </w:rPr>
  </w:style>
  <w:style w:type="paragraph" w:styleId="Ttulo2">
    <w:name w:val="heading 2"/>
    <w:next w:val="Normal"/>
    <w:link w:val="Ttulo2Car"/>
    <w:uiPriority w:val="9"/>
    <w:unhideWhenUsed/>
    <w:qFormat/>
    <w:pPr>
      <w:keepNext/>
      <w:keepLines/>
      <w:spacing w:line="259" w:lineRule="auto"/>
      <w:ind w:left="1657"/>
      <w:outlineLvl w:val="1"/>
    </w:pPr>
    <w:rPr>
      <w:rFonts w:eastAsia="Calibri" w:cs="Calibri"/>
      <w:color w:val="000000"/>
      <w:sz w:val="44"/>
      <w:szCs w:val="22"/>
      <w:lang w:val="en-US" w:eastAsia="en-US"/>
    </w:rPr>
  </w:style>
  <w:style w:type="paragraph" w:styleId="Ttulo3">
    <w:name w:val="heading 3"/>
    <w:next w:val="Normal"/>
    <w:link w:val="Ttulo3Car"/>
    <w:uiPriority w:val="9"/>
    <w:unhideWhenUsed/>
    <w:qFormat/>
    <w:pPr>
      <w:keepNext/>
      <w:keepLines/>
      <w:spacing w:line="259" w:lineRule="auto"/>
      <w:ind w:left="10"/>
      <w:outlineLvl w:val="2"/>
    </w:pPr>
    <w:rPr>
      <w:rFonts w:ascii="Courier New" w:eastAsia="Courier New" w:hAnsi="Courier New" w:cs="Courier New"/>
      <w:color w:val="000000"/>
      <w:sz w:val="18"/>
      <w:szCs w:val="22"/>
      <w:lang w:val="en-US" w:eastAsia="en-US"/>
    </w:rPr>
  </w:style>
  <w:style w:type="paragraph" w:styleId="Ttulo4">
    <w:name w:val="heading 4"/>
    <w:next w:val="Normal"/>
    <w:link w:val="Ttulo4Car"/>
    <w:uiPriority w:val="9"/>
    <w:unhideWhenUsed/>
    <w:qFormat/>
    <w:pPr>
      <w:keepNext/>
      <w:keepLines/>
      <w:spacing w:after="7721" w:line="259" w:lineRule="auto"/>
      <w:ind w:left="10"/>
      <w:outlineLvl w:val="3"/>
    </w:pPr>
    <w:rPr>
      <w:rFonts w:ascii="Courier New" w:eastAsia="Courier New" w:hAnsi="Courier New" w:cs="Courier New"/>
      <w:color w:val="000000"/>
      <w:sz w:val="16"/>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Pr>
      <w:rFonts w:ascii="Courier New" w:eastAsia="Courier New" w:hAnsi="Courier New" w:cs="Courier New"/>
      <w:color w:val="000000"/>
      <w:sz w:val="16"/>
    </w:rPr>
  </w:style>
  <w:style w:type="character" w:customStyle="1" w:styleId="Ttulo3Car">
    <w:name w:val="Título 3 Car"/>
    <w:link w:val="Ttulo3"/>
    <w:rPr>
      <w:rFonts w:ascii="Courier New" w:eastAsia="Courier New" w:hAnsi="Courier New" w:cs="Courier New"/>
      <w:color w:val="000000"/>
      <w:sz w:val="18"/>
    </w:rPr>
  </w:style>
  <w:style w:type="character" w:customStyle="1" w:styleId="Ttulo1Car">
    <w:name w:val="Título 1 Car"/>
    <w:link w:val="Ttulo1"/>
    <w:rPr>
      <w:rFonts w:ascii="Times New Roman" w:eastAsia="Times New Roman" w:hAnsi="Times New Roman" w:cs="Times New Roman"/>
      <w:color w:val="000000"/>
      <w:sz w:val="20"/>
      <w:u w:val="single" w:color="000000"/>
    </w:rPr>
  </w:style>
  <w:style w:type="character" w:customStyle="1" w:styleId="Ttulo2Car">
    <w:name w:val="Título 2 Car"/>
    <w:link w:val="Ttulo2"/>
    <w:rPr>
      <w:rFonts w:ascii="Calibri" w:eastAsia="Calibri" w:hAnsi="Calibri" w:cs="Calibri"/>
      <w:color w:val="000000"/>
      <w:sz w:val="44"/>
    </w:rPr>
  </w:style>
  <w:style w:type="paragraph" w:styleId="Encabezado">
    <w:name w:val="header"/>
    <w:basedOn w:val="Normal"/>
    <w:link w:val="EncabezadoCar"/>
    <w:uiPriority w:val="99"/>
    <w:unhideWhenUsed/>
    <w:rsid w:val="00051B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1BD1"/>
    <w:rPr>
      <w:rFonts w:eastAsia="Calibri" w:cs="Calibri"/>
      <w:color w:val="000000"/>
      <w:sz w:val="22"/>
      <w:szCs w:val="22"/>
      <w:lang w:val="en-US" w:eastAsia="en-US"/>
    </w:rPr>
  </w:style>
  <w:style w:type="paragraph" w:styleId="Piedepgina">
    <w:name w:val="footer"/>
    <w:basedOn w:val="Normal"/>
    <w:link w:val="PiedepginaCar"/>
    <w:uiPriority w:val="99"/>
    <w:unhideWhenUsed/>
    <w:rsid w:val="00051B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1BD1"/>
    <w:rPr>
      <w:rFonts w:eastAsia="Calibri" w:cs="Calibri"/>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theme" Target="theme/theme1.xml"/><Relationship Id="rId21" Type="http://schemas.openxmlformats.org/officeDocument/2006/relationships/image" Target="media/image15.jpeg"/><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eader" Target="header2.xml"/><Relationship Id="rId37" Type="http://schemas.openxmlformats.org/officeDocument/2006/relationships/image" Target="media/image2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header" Target="header3.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1535</Words>
  <Characters>8448</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2021-09-27T12:45:00Z</dcterms:created>
  <dcterms:modified xsi:type="dcterms:W3CDTF">2021-09-27T12:45:00Z</dcterms:modified>
</cp:coreProperties>
</file>